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9901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textAlignment w:val="center"/>
        <w:rPr>
          <w:rFonts w:ascii="CoHeadline-Regular" w:hAnsi="CoHeadline-Regular" w:cs="CoHeadline-Regular"/>
          <w:color w:val="E30513"/>
          <w:spacing w:val="4"/>
          <w:sz w:val="44"/>
          <w:szCs w:val="44"/>
        </w:rPr>
      </w:pPr>
      <w:r w:rsidRPr="006A5890">
        <w:rPr>
          <w:rFonts w:ascii="CoHeadline-Regular" w:hAnsi="CoHeadline-Regular" w:cs="CoHeadline-Regular"/>
          <w:color w:val="E30513"/>
          <w:spacing w:val="4"/>
          <w:sz w:val="38"/>
          <w:szCs w:val="38"/>
        </w:rPr>
        <w:t>CIRCUITOS ESPAÑA y PORTUGAL</w:t>
      </w:r>
      <w:r w:rsidRPr="006A5890">
        <w:rPr>
          <w:rFonts w:ascii="CoHeadline-Regular" w:hAnsi="CoHeadline-Regular" w:cs="CoHeadline-Regular"/>
          <w:color w:val="E30513"/>
          <w:spacing w:val="4"/>
          <w:sz w:val="44"/>
          <w:szCs w:val="44"/>
        </w:rPr>
        <w:t xml:space="preserve"> </w:t>
      </w:r>
    </w:p>
    <w:p w14:paraId="07429355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center"/>
        <w:textAlignment w:val="center"/>
        <w:rPr>
          <w:rFonts w:ascii="Router-Book" w:hAnsi="Router-Book" w:cs="Router-Book"/>
          <w:color w:val="E30513"/>
          <w:spacing w:val="3"/>
          <w:position w:val="2"/>
          <w:sz w:val="26"/>
          <w:szCs w:val="26"/>
        </w:rPr>
      </w:pPr>
      <w:r w:rsidRPr="006A5890">
        <w:rPr>
          <w:rFonts w:ascii="Router-Book" w:hAnsi="Router-Book" w:cs="Router-Book"/>
          <w:color w:val="E30513"/>
          <w:spacing w:val="3"/>
          <w:position w:val="2"/>
          <w:sz w:val="26"/>
          <w:szCs w:val="26"/>
        </w:rPr>
        <w:t>Desde y hasta COSTA DEL SOL</w:t>
      </w:r>
    </w:p>
    <w:p w14:paraId="201AE0CC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textAlignment w:val="center"/>
        <w:rPr>
          <w:rFonts w:ascii="CoHeadline-Regular" w:hAnsi="CoHeadline-Regular" w:cs="CoHeadline-Regular"/>
          <w:color w:val="E30513"/>
          <w:spacing w:val="4"/>
          <w:sz w:val="44"/>
          <w:szCs w:val="44"/>
        </w:rPr>
      </w:pPr>
      <w:r w:rsidRPr="006A5890">
        <w:rPr>
          <w:rFonts w:ascii="CoHeadline-Regular" w:hAnsi="CoHeadline-Regular" w:cs="CoHeadline-Regular"/>
          <w:color w:val="E30513"/>
          <w:spacing w:val="4"/>
          <w:sz w:val="44"/>
          <w:szCs w:val="44"/>
        </w:rPr>
        <w:t>Andalucía y Levante</w:t>
      </w:r>
    </w:p>
    <w:p w14:paraId="2BC84B48" w14:textId="77777777" w:rsidR="006A5890" w:rsidRDefault="006A5890" w:rsidP="0017567F">
      <w:pPr>
        <w:pStyle w:val="codigocabecera"/>
        <w:spacing w:line="235" w:lineRule="auto"/>
        <w:jc w:val="left"/>
      </w:pPr>
      <w:r>
        <w:t>C-170250</w:t>
      </w:r>
    </w:p>
    <w:p w14:paraId="48887611" w14:textId="3FF39868" w:rsidR="00957DB7" w:rsidRDefault="006A5890" w:rsidP="0017567F">
      <w:pPr>
        <w:pStyle w:val="Ningnestilodeprrafo"/>
        <w:spacing w:line="235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9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23282808" w14:textId="77777777" w:rsidR="006A5890" w:rsidRDefault="00957DB7" w:rsidP="0017567F">
      <w:pPr>
        <w:pStyle w:val="nochescabecera"/>
        <w:spacing w:line="235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6A5890">
        <w:t xml:space="preserve">Granada 1. Valencia 1. Barcelona 2. Madrid 2. Sevilla 2.  </w:t>
      </w:r>
    </w:p>
    <w:p w14:paraId="0809AC8C" w14:textId="77777777" w:rsidR="006A5890" w:rsidRDefault="006A5890" w:rsidP="0017567F">
      <w:pPr>
        <w:pStyle w:val="nochescabecera"/>
        <w:spacing w:line="235" w:lineRule="auto"/>
      </w:pPr>
    </w:p>
    <w:p w14:paraId="0CB3DD8F" w14:textId="77777777" w:rsidR="006A5890" w:rsidRPr="006A5890" w:rsidRDefault="006A5890" w:rsidP="001756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6A5890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 xml:space="preserve">1º Día (Miércoles) COSTA DEL SOL-GRANADA * (190 km) </w:t>
      </w:r>
    </w:p>
    <w:p w14:paraId="6B476CF8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  <w:r w:rsidRPr="006A5890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Salida de la Costa del Sol por la mañana (horario a confirmar) bordeando la Costa hacia Granada.  Llegada y visita del espectacular conjunto monumental de La Alhambra y el Generalife, antigua residencia de los reyes moros, con sus magníficos jardines, fuentes y arcadas, Patrimonio de la Humanidad. </w:t>
      </w:r>
      <w:r w:rsidRPr="006A589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6A5890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>. Por la noche visita opcional a las cuevas del Sacromonte con espectáculo de zambra flamenca.</w:t>
      </w:r>
    </w:p>
    <w:p w14:paraId="2E2C64E0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</w:p>
    <w:p w14:paraId="7826A5BC" w14:textId="77777777" w:rsidR="006A5890" w:rsidRPr="006A5890" w:rsidRDefault="006A5890" w:rsidP="001756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6A589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2º Día (Jueves) GRANADA-VALENCIA (498 km)</w:t>
      </w:r>
    </w:p>
    <w:p w14:paraId="7DB11E9F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  <w:r w:rsidRPr="006A589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6A5890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. Salida vía Guadix, Baza y Puerto Lumbreras hacia la Costa Mediterránea para llegar a Valencia. </w:t>
      </w:r>
      <w:r w:rsidRPr="006A589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6A5890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>. Resto del día libre.</w:t>
      </w:r>
    </w:p>
    <w:p w14:paraId="0EF0A73C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</w:p>
    <w:p w14:paraId="414C6ACF" w14:textId="77777777" w:rsidR="006A5890" w:rsidRPr="006A5890" w:rsidRDefault="006A5890" w:rsidP="001756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6A589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3º Día (Viernes) VALENCIA-BARCELONA (355 km)</w:t>
      </w:r>
    </w:p>
    <w:p w14:paraId="2BAA6204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  <w:r w:rsidRPr="006A589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6A5890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. Tiempo libre. A media mañana salida hacia Cataluña para llegar a la cosmopolita ciudad de Barcelona. </w:t>
      </w:r>
      <w:r w:rsidRPr="006A589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6A5890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 y resto del día libre. (Por razones logísticas, posibilidad de realizar la visita de Barcelona a la llegada por la tarde).</w:t>
      </w:r>
    </w:p>
    <w:p w14:paraId="427EECA0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</w:p>
    <w:p w14:paraId="1A48804E" w14:textId="77777777" w:rsidR="006A5890" w:rsidRPr="006A5890" w:rsidRDefault="006A5890" w:rsidP="001756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6A589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4º Día (Sábado) BARCELONA</w:t>
      </w:r>
    </w:p>
    <w:p w14:paraId="6A6F036E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  <w:r w:rsidRPr="006A589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</w:t>
      </w:r>
      <w:r w:rsidRPr="006A5890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>. Por la mañana visita panorámica de la ciudad para conocer el parque de Montjuic con espectaculares vistas, el Anillo Olímpico, monumento a Cristóbal Colón y el antiguo barrio Gótico. Tarde libre.</w:t>
      </w:r>
    </w:p>
    <w:p w14:paraId="3FE37DA9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</w:p>
    <w:p w14:paraId="1558890D" w14:textId="77777777" w:rsidR="006A5890" w:rsidRPr="006A5890" w:rsidRDefault="006A5890" w:rsidP="001756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6A589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5º Día (Domingo) BARCELONA-ZARAGOZA-MADRID (635 km)</w:t>
      </w:r>
    </w:p>
    <w:p w14:paraId="008E643C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  <w:r w:rsidRPr="006A589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6A5890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 y salida vía Lérida y Zaragoza. Tiempo libre para conocer la Basílica del Pilar, patrona de la Hispanidad. Posteriormente continuación a Madrid. </w:t>
      </w:r>
      <w:r w:rsidRPr="006A589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6A5890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. </w:t>
      </w:r>
    </w:p>
    <w:p w14:paraId="71A80139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</w:p>
    <w:p w14:paraId="5543E716" w14:textId="77777777" w:rsidR="006A5890" w:rsidRPr="006A5890" w:rsidRDefault="006A5890" w:rsidP="001756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6A589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6º Dia (Lunes) MADRID</w:t>
      </w:r>
    </w:p>
    <w:p w14:paraId="29051448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  <w:r w:rsidRPr="006A589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</w:t>
      </w:r>
      <w:r w:rsidRPr="006A5890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>. Por la mañana visita panorámica de la ciudad con amplio recorrido a través de sus más importantes avenidas, plazas y edificios… Resto del día libre para compras o actividades personales.</w:t>
      </w:r>
    </w:p>
    <w:p w14:paraId="42E7C71A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</w:p>
    <w:p w14:paraId="50CE0C15" w14:textId="77777777" w:rsidR="006A5890" w:rsidRPr="006A5890" w:rsidRDefault="006A5890" w:rsidP="001756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6A589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7º Día (Martes) MADRID-CORDOBA-SEVILLA (530 km)</w:t>
      </w:r>
    </w:p>
    <w:p w14:paraId="0BB26117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  <w:r w:rsidRPr="006A589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6A5890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. Salida a través de La Mancha hacia Córdoba. Visita de la ciudad incluyendo el interior de la famosa Mezquita/ Catedral y el Barrio Judío. Posteriormente continuación a Sevilla. </w:t>
      </w:r>
      <w:r w:rsidRPr="006A589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6A5890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>.</w:t>
      </w:r>
    </w:p>
    <w:p w14:paraId="55437291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</w:p>
    <w:p w14:paraId="178EFBE5" w14:textId="77777777" w:rsidR="006A5890" w:rsidRPr="006A5890" w:rsidRDefault="006A5890" w:rsidP="001756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6A589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8º Día (Miércoles) SEVILLA</w:t>
      </w:r>
    </w:p>
    <w:p w14:paraId="63624426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  <w:r w:rsidRPr="006A589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Media pensión</w:t>
      </w:r>
      <w:r w:rsidRPr="006A5890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 y por la noche continuar con un espectáculo de baile flamenco.</w:t>
      </w:r>
    </w:p>
    <w:p w14:paraId="4BDD5C57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</w:p>
    <w:p w14:paraId="062C5D16" w14:textId="77777777" w:rsidR="006A5890" w:rsidRPr="006A5890" w:rsidRDefault="006A5890" w:rsidP="001756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6A589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9º Día (Jueves) SEVILLA-RONDA-COSTA DEL SOL (190 km)</w:t>
      </w:r>
    </w:p>
    <w:p w14:paraId="6EFBC28C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  <w:r w:rsidRPr="006A589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6A5890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. Salida por la Ruta de los Pueblos Blancos hacia Ronda. Tiempo libre en esta bella población andaluza y continuación hacia la Costa del Sol. </w:t>
      </w:r>
      <w:r w:rsidRPr="006A589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Llegada y fin de los servicios</w:t>
      </w:r>
      <w:r w:rsidRPr="006A5890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. </w:t>
      </w:r>
    </w:p>
    <w:p w14:paraId="4B635F7B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D41217"/>
          <w:spacing w:val="1"/>
          <w:w w:val="90"/>
          <w:sz w:val="14"/>
          <w:szCs w:val="14"/>
        </w:rPr>
      </w:pPr>
    </w:p>
    <w:p w14:paraId="1899E14E" w14:textId="3E52DDCE" w:rsidR="00957DB7" w:rsidRDefault="006A5890" w:rsidP="0017567F">
      <w:pPr>
        <w:pStyle w:val="Ningnestilodeprrafo"/>
        <w:spacing w:line="235" w:lineRule="auto"/>
        <w:rPr>
          <w:rFonts w:ascii="Router-Book" w:hAnsi="Router-Book" w:cs="Router-Book"/>
          <w:spacing w:val="1"/>
          <w:w w:val="90"/>
          <w:sz w:val="14"/>
          <w:szCs w:val="14"/>
        </w:rPr>
      </w:pPr>
      <w:r w:rsidRPr="006A5890">
        <w:rPr>
          <w:rFonts w:ascii="Router-Book" w:hAnsi="Router-Book" w:cs="Router-Book"/>
          <w:color w:val="D41217"/>
          <w:spacing w:val="1"/>
          <w:w w:val="90"/>
          <w:sz w:val="14"/>
          <w:szCs w:val="14"/>
        </w:rPr>
        <w:t>*</w:t>
      </w:r>
      <w:r w:rsidRPr="006A5890">
        <w:rPr>
          <w:rFonts w:ascii="Router-Book" w:hAnsi="Router-Book" w:cs="Router-Book"/>
          <w:spacing w:val="1"/>
          <w:w w:val="90"/>
          <w:sz w:val="14"/>
          <w:szCs w:val="14"/>
        </w:rPr>
        <w:t xml:space="preserve">En el caso de que el </w:t>
      </w:r>
      <w:r w:rsidRPr="006A5890">
        <w:rPr>
          <w:rFonts w:ascii="Router-Bold" w:hAnsi="Router-Bold" w:cs="Router-Bold"/>
          <w:b/>
          <w:bCs/>
          <w:spacing w:val="1"/>
          <w:w w:val="90"/>
          <w:sz w:val="14"/>
          <w:szCs w:val="14"/>
        </w:rPr>
        <w:t>Patronato de La Alhambra y Generalife</w:t>
      </w:r>
      <w:r w:rsidRPr="006A5890">
        <w:rPr>
          <w:rFonts w:ascii="Router-Bold" w:hAnsi="Router-Bold" w:cs="Router-Bold"/>
          <w:b/>
          <w:bCs/>
          <w:spacing w:val="2"/>
          <w:w w:val="90"/>
          <w:sz w:val="16"/>
          <w:szCs w:val="16"/>
        </w:rPr>
        <w:t>,</w:t>
      </w:r>
      <w:r w:rsidRPr="006A5890">
        <w:rPr>
          <w:rFonts w:ascii="Router-Book" w:hAnsi="Router-Book" w:cs="Router-Book"/>
          <w:spacing w:val="1"/>
          <w:w w:val="90"/>
          <w:sz w:val="14"/>
          <w:szCs w:val="14"/>
        </w:rPr>
        <w:t xml:space="preserve"> en algunas fechas, no conceda las entradas para los participantes de la Visita, en su lugar realizaremos una visita de la ciudad de Granada: Visita al Palacio de Carlos V, Museo Arqueológico, Iglesia de Santa María de la Alhambra, Capilla Real y paseo por la ciudad con la Alcaicería y la Plaza de la Catedral.</w:t>
      </w:r>
    </w:p>
    <w:p w14:paraId="1E66CF5C" w14:textId="77777777" w:rsidR="006A5890" w:rsidRDefault="006A5890" w:rsidP="0017567F">
      <w:pPr>
        <w:pStyle w:val="Ningnestilodeprrafo"/>
        <w:spacing w:line="235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621EAECA" w14:textId="77777777" w:rsidR="00C25490" w:rsidRPr="00C25490" w:rsidRDefault="00C25490" w:rsidP="0017567F">
      <w:pPr>
        <w:autoSpaceDE w:val="0"/>
        <w:autoSpaceDN w:val="0"/>
        <w:adjustRightInd w:val="0"/>
        <w:spacing w:line="235" w:lineRule="auto"/>
        <w:textAlignment w:val="center"/>
        <w:rPr>
          <w:rFonts w:ascii="CoHeadline-Bold" w:hAnsi="CoHeadline-Bold" w:cs="CoHeadline-Bold"/>
          <w:b/>
          <w:bCs/>
          <w:color w:val="E30513"/>
          <w:spacing w:val="2"/>
        </w:rPr>
      </w:pPr>
      <w:r w:rsidRPr="00C25490">
        <w:rPr>
          <w:rFonts w:ascii="CoHeadline-Bold" w:hAnsi="CoHeadline-Bold" w:cs="CoHeadline-Bold"/>
          <w:b/>
          <w:bCs/>
          <w:color w:val="E30513"/>
          <w:spacing w:val="2"/>
          <w:sz w:val="20"/>
          <w:szCs w:val="20"/>
        </w:rPr>
        <w:t>Inicio y regreso desde</w:t>
      </w:r>
      <w:r w:rsidRPr="00C25490">
        <w:rPr>
          <w:rFonts w:ascii="CoHeadline-Bold" w:hAnsi="CoHeadline-Bold" w:cs="CoHeadline-Bold"/>
          <w:b/>
          <w:bCs/>
          <w:color w:val="E30513"/>
          <w:spacing w:val="2"/>
        </w:rPr>
        <w:t xml:space="preserve"> COSTA DEL SOL</w:t>
      </w:r>
    </w:p>
    <w:p w14:paraId="28629573" w14:textId="77777777" w:rsidR="0017567F" w:rsidRDefault="0017567F" w:rsidP="0017567F">
      <w:pPr>
        <w:pStyle w:val="cabecerasalidasHoteles-Incluye"/>
        <w:spacing w:line="235" w:lineRule="auto"/>
      </w:pPr>
      <w:r>
        <w:t>Miércoles</w:t>
      </w:r>
    </w:p>
    <w:p w14:paraId="362AD682" w14:textId="690C30B2" w:rsidR="00957DB7" w:rsidRDefault="0017567F" w:rsidP="0017567F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35" w:lineRule="auto"/>
        <w:textAlignment w:val="center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rPr>
          <w:rFonts w:ascii="Router-Book" w:hAnsi="Router-Book" w:cs="Router-Book"/>
          <w:color w:val="000000"/>
          <w:spacing w:val="1"/>
          <w:sz w:val="16"/>
          <w:szCs w:val="16"/>
        </w:rPr>
        <w:t>(Del 19/Marzo/2025 al 25/Marzo/2026)</w:t>
      </w:r>
    </w:p>
    <w:p w14:paraId="26CBC0CD" w14:textId="77777777" w:rsidR="0017567F" w:rsidRDefault="0017567F" w:rsidP="0017567F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35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7F3691E6" w14:textId="1D2E5022" w:rsidR="003144ED" w:rsidRPr="00C25490" w:rsidRDefault="003144ED" w:rsidP="0017567F">
      <w:pPr>
        <w:pStyle w:val="cabecerahotelespreciosHoteles-Incluye"/>
        <w:spacing w:line="235" w:lineRule="auto"/>
        <w:rPr>
          <w:color w:val="FF0000"/>
        </w:rPr>
      </w:pPr>
      <w:r w:rsidRPr="00C25490">
        <w:rPr>
          <w:color w:val="FF0000"/>
        </w:rPr>
        <w:t>Incluye</w:t>
      </w:r>
    </w:p>
    <w:p w14:paraId="791FFE29" w14:textId="77777777" w:rsidR="006A5890" w:rsidRDefault="006A5890" w:rsidP="0017567F">
      <w:pPr>
        <w:pStyle w:val="incluyeHoteles-Incluye"/>
        <w:spacing w:after="0" w:line="235" w:lineRule="auto"/>
      </w:pPr>
      <w:r>
        <w:t>•</w:t>
      </w:r>
      <w:r>
        <w:tab/>
        <w:t>Autocar de lujo con WI-FI, gratuito.</w:t>
      </w:r>
    </w:p>
    <w:p w14:paraId="5B665943" w14:textId="77777777" w:rsidR="006A5890" w:rsidRDefault="006A5890" w:rsidP="0017567F">
      <w:pPr>
        <w:pStyle w:val="incluyeHoteles-Incluye"/>
        <w:spacing w:after="0" w:line="235" w:lineRule="auto"/>
      </w:pPr>
      <w:r>
        <w:t>•</w:t>
      </w:r>
      <w:r>
        <w:tab/>
        <w:t>Guía acompañante.</w:t>
      </w:r>
    </w:p>
    <w:p w14:paraId="007B4E9D" w14:textId="77777777" w:rsidR="006A5890" w:rsidRDefault="006A5890" w:rsidP="0017567F">
      <w:pPr>
        <w:pStyle w:val="incluyeHoteles-Incluye"/>
        <w:spacing w:after="0" w:line="235" w:lineRule="auto"/>
      </w:pPr>
      <w:r>
        <w:t>•</w:t>
      </w:r>
      <w:r>
        <w:tab/>
        <w:t xml:space="preserve">Visita con guía local en Granada, Barcelona, Madrid, Córdoba y Sevilla.  </w:t>
      </w:r>
    </w:p>
    <w:p w14:paraId="15838666" w14:textId="77777777" w:rsidR="006A5890" w:rsidRDefault="006A5890" w:rsidP="0017567F">
      <w:pPr>
        <w:pStyle w:val="incluyeHoteles-Incluye"/>
        <w:spacing w:after="0" w:line="235" w:lineRule="auto"/>
      </w:pPr>
      <w:r>
        <w:t>•</w:t>
      </w:r>
      <w:r>
        <w:tab/>
        <w:t>Desayuno buffet diario.</w:t>
      </w:r>
    </w:p>
    <w:p w14:paraId="71C7B4B8" w14:textId="77777777" w:rsidR="006A5890" w:rsidRDefault="006A5890" w:rsidP="0017567F">
      <w:pPr>
        <w:pStyle w:val="incluyeHoteles-Incluye"/>
        <w:spacing w:after="0" w:line="235" w:lineRule="auto"/>
      </w:pPr>
      <w:r>
        <w:t>•</w:t>
      </w:r>
      <w:r>
        <w:tab/>
        <w:t>3 cenas (excepto 31/Dic).</w:t>
      </w:r>
    </w:p>
    <w:p w14:paraId="156CEEFF" w14:textId="77777777" w:rsidR="006A5890" w:rsidRDefault="006A5890" w:rsidP="0017567F">
      <w:pPr>
        <w:pStyle w:val="incluyeHoteles-Incluye"/>
        <w:spacing w:after="0" w:line="235" w:lineRule="auto"/>
      </w:pPr>
      <w:r>
        <w:t>•</w:t>
      </w:r>
      <w:r>
        <w:tab/>
        <w:t>Seguro turístico.</w:t>
      </w:r>
    </w:p>
    <w:p w14:paraId="0F1956F9" w14:textId="77777777" w:rsidR="006A5890" w:rsidRDefault="006A5890" w:rsidP="0017567F">
      <w:pPr>
        <w:pStyle w:val="incluyeHoteles-Incluye"/>
        <w:spacing w:after="0" w:line="235" w:lineRule="auto"/>
      </w:pPr>
      <w:r>
        <w:t>•</w:t>
      </w:r>
      <w:r>
        <w:tab/>
        <w:t>Tasa municipal en Barcelona.</w:t>
      </w:r>
    </w:p>
    <w:p w14:paraId="415E1842" w14:textId="77777777" w:rsidR="0021700A" w:rsidRDefault="0021700A" w:rsidP="0017567F">
      <w:pPr>
        <w:widowControl w:val="0"/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6352A7EF" w14:textId="77777777" w:rsidR="006A5890" w:rsidRPr="006A5890" w:rsidRDefault="006A5890" w:rsidP="0017567F">
      <w:pPr>
        <w:tabs>
          <w:tab w:val="left" w:pos="1389"/>
        </w:tabs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CoHeadline-Regular" w:hAnsi="CoHeadline-Regular" w:cs="CoHeadline-Regular"/>
          <w:color w:val="E30513"/>
          <w:w w:val="90"/>
        </w:rPr>
      </w:pPr>
      <w:r w:rsidRPr="006A5890">
        <w:rPr>
          <w:rFonts w:ascii="CoHeadline-Regular" w:hAnsi="CoHeadline-Regular" w:cs="CoHeadline-Regular"/>
          <w:color w:val="E30513"/>
          <w:w w:val="90"/>
        </w:rPr>
        <w:t>Hoteles previstos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2069"/>
        <w:gridCol w:w="397"/>
      </w:tblGrid>
      <w:tr w:rsidR="006A5890" w:rsidRPr="006A5890" w14:paraId="36A61784" w14:textId="77777777">
        <w:trPr>
          <w:trHeight w:val="60"/>
          <w:tblHeader/>
        </w:trPr>
        <w:tc>
          <w:tcPr>
            <w:tcW w:w="1191" w:type="dxa"/>
            <w:tcBorders>
              <w:top w:val="single" w:sz="6" w:space="0" w:color="636362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15583" w14:textId="77777777" w:rsidR="006A5890" w:rsidRPr="006A5890" w:rsidRDefault="006A5890" w:rsidP="001756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6A589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069" w:type="dxa"/>
            <w:tcBorders>
              <w:top w:val="single" w:sz="6" w:space="0" w:color="636362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A6CB0" w14:textId="77777777" w:rsidR="006A5890" w:rsidRPr="006A5890" w:rsidRDefault="006A5890" w:rsidP="001756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6A589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97" w:type="dxa"/>
            <w:tcBorders>
              <w:top w:val="single" w:sz="6" w:space="0" w:color="636362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87D93" w14:textId="77777777" w:rsidR="006A5890" w:rsidRPr="006A5890" w:rsidRDefault="006A5890" w:rsidP="0017567F">
            <w:pPr>
              <w:autoSpaceDE w:val="0"/>
              <w:autoSpaceDN w:val="0"/>
              <w:adjustRightInd w:val="0"/>
              <w:spacing w:line="235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6A5890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6A5890" w:rsidRPr="006A5890" w14:paraId="555C5094" w14:textId="77777777">
        <w:trPr>
          <w:trHeight w:val="6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F5C0" w14:textId="77777777" w:rsidR="006A5890" w:rsidRPr="006A5890" w:rsidRDefault="006A5890" w:rsidP="001756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A58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Granada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09592" w14:textId="77777777" w:rsidR="006A5890" w:rsidRPr="006A5890" w:rsidRDefault="006A5890" w:rsidP="001756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A58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Abades Nevada Palace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7058A" w14:textId="77777777" w:rsidR="006A5890" w:rsidRPr="006A5890" w:rsidRDefault="006A5890" w:rsidP="0017567F">
            <w:pPr>
              <w:autoSpaceDE w:val="0"/>
              <w:autoSpaceDN w:val="0"/>
              <w:adjustRightInd w:val="0"/>
              <w:spacing w:line="235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A58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6A5890" w:rsidRPr="006A5890" w14:paraId="05C6E7A9" w14:textId="77777777">
        <w:trPr>
          <w:trHeight w:val="6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C289D" w14:textId="77777777" w:rsidR="006A5890" w:rsidRPr="006A5890" w:rsidRDefault="006A5890" w:rsidP="001756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A58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Valencia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E9A1" w14:textId="77777777" w:rsidR="006A5890" w:rsidRPr="006A5890" w:rsidRDefault="006A5890" w:rsidP="001756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A58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Eurostars Acteon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569C1" w14:textId="77777777" w:rsidR="006A5890" w:rsidRPr="006A5890" w:rsidRDefault="006A5890" w:rsidP="0017567F">
            <w:pPr>
              <w:autoSpaceDE w:val="0"/>
              <w:autoSpaceDN w:val="0"/>
              <w:adjustRightInd w:val="0"/>
              <w:spacing w:line="235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A58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6A5890" w:rsidRPr="006A5890" w14:paraId="751D47AA" w14:textId="77777777">
        <w:trPr>
          <w:trHeight w:val="6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1EA01" w14:textId="77777777" w:rsidR="006A5890" w:rsidRPr="006A5890" w:rsidRDefault="006A5890" w:rsidP="001756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A58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Barcelona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AF743" w14:textId="77777777" w:rsidR="006A5890" w:rsidRPr="006A5890" w:rsidRDefault="006A5890" w:rsidP="001756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A58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Barcelona 505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CA971" w14:textId="77777777" w:rsidR="006A5890" w:rsidRPr="006A5890" w:rsidRDefault="006A5890" w:rsidP="0017567F">
            <w:pPr>
              <w:autoSpaceDE w:val="0"/>
              <w:autoSpaceDN w:val="0"/>
              <w:adjustRightInd w:val="0"/>
              <w:spacing w:line="235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A58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6A5890" w:rsidRPr="006A5890" w14:paraId="7141C8A4" w14:textId="77777777">
        <w:trPr>
          <w:trHeight w:val="6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2902" w14:textId="77777777" w:rsidR="006A5890" w:rsidRPr="006A5890" w:rsidRDefault="006A5890" w:rsidP="001756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A58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3347" w14:textId="77777777" w:rsidR="006A5890" w:rsidRPr="006A5890" w:rsidRDefault="006A5890" w:rsidP="001756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A58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Toledo/Praga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106E1" w14:textId="77777777" w:rsidR="006A5890" w:rsidRPr="006A5890" w:rsidRDefault="006A5890" w:rsidP="0017567F">
            <w:pPr>
              <w:autoSpaceDE w:val="0"/>
              <w:autoSpaceDN w:val="0"/>
              <w:adjustRightInd w:val="0"/>
              <w:spacing w:line="235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A58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T/P</w:t>
            </w:r>
          </w:p>
        </w:tc>
      </w:tr>
      <w:tr w:rsidR="006A5890" w:rsidRPr="006A5890" w14:paraId="37E27811" w14:textId="77777777">
        <w:trPr>
          <w:trHeight w:val="6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B32CB" w14:textId="77777777" w:rsidR="006A5890" w:rsidRPr="006A5890" w:rsidRDefault="006A5890" w:rsidP="001756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A58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848EC" w14:textId="77777777" w:rsidR="006A5890" w:rsidRPr="006A5890" w:rsidRDefault="006A5890" w:rsidP="001756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A58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Santa Justa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61E5" w14:textId="77777777" w:rsidR="006A5890" w:rsidRPr="006A5890" w:rsidRDefault="006A5890" w:rsidP="0017567F">
            <w:pPr>
              <w:autoSpaceDE w:val="0"/>
              <w:autoSpaceDN w:val="0"/>
              <w:adjustRightInd w:val="0"/>
              <w:spacing w:line="235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A58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0624F0E8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</w:rPr>
      </w:pPr>
    </w:p>
    <w:p w14:paraId="523AA7C2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ind w:left="113" w:hanging="113"/>
        <w:jc w:val="both"/>
        <w:textAlignment w:val="center"/>
        <w:rPr>
          <w:rFonts w:ascii="Avenir Next" w:hAnsi="Avenir Next" w:cs="Avenir Next"/>
          <w:b/>
          <w:bCs/>
          <w:color w:val="000000"/>
          <w:w w:val="90"/>
          <w:sz w:val="14"/>
          <w:szCs w:val="14"/>
        </w:rPr>
      </w:pPr>
      <w:r w:rsidRPr="006A5890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>Notas:</w:t>
      </w:r>
    </w:p>
    <w:p w14:paraId="2F428F26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6A5890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6A5890">
        <w:rPr>
          <w:rFonts w:ascii="Router-Book" w:hAnsi="Router-Book" w:cs="Router-Book"/>
          <w:color w:val="000000"/>
          <w:w w:val="90"/>
          <w:sz w:val="14"/>
          <w:szCs w:val="14"/>
        </w:rPr>
        <w:tab/>
        <w:t>Las salidas 7/May, 19, 26/Nov, 2026: 25/Feb, 18/Mar, pernoctarán en Alicante Hotel Eurostars Centrum Alicante en lugar de Valencia.</w:t>
      </w:r>
    </w:p>
    <w:p w14:paraId="277A7E32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6A5890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6A5890">
        <w:rPr>
          <w:rFonts w:ascii="Router-Book" w:hAnsi="Router-Book" w:cs="Router-Book"/>
          <w:color w:val="000000"/>
          <w:w w:val="90"/>
          <w:sz w:val="14"/>
          <w:szCs w:val="14"/>
        </w:rPr>
        <w:tab/>
        <w:t>Las salidas 21/May, 3, 17, 24/Sep. 2026: 4/Feb, pernoctarán en la ciudad de Sabadell en lugar de Barcelona.</w:t>
      </w:r>
    </w:p>
    <w:p w14:paraId="21481264" w14:textId="77777777" w:rsidR="006A5890" w:rsidRPr="006A5890" w:rsidRDefault="006A5890" w:rsidP="0017567F">
      <w:pPr>
        <w:autoSpaceDE w:val="0"/>
        <w:autoSpaceDN w:val="0"/>
        <w:adjustRightInd w:val="0"/>
        <w:spacing w:line="235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6A5890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6A5890">
        <w:rPr>
          <w:rFonts w:ascii="Router-Book" w:hAnsi="Router-Book" w:cs="Router-Book"/>
          <w:color w:val="000000"/>
          <w:w w:val="90"/>
          <w:sz w:val="14"/>
          <w:szCs w:val="14"/>
        </w:rPr>
        <w:tab/>
        <w:t>31/Diciembre, no habrá cena.</w:t>
      </w:r>
    </w:p>
    <w:p w14:paraId="7BFB7F9F" w14:textId="77777777" w:rsidR="006A5890" w:rsidRDefault="006A5890" w:rsidP="0017567F">
      <w:pPr>
        <w:widowControl w:val="0"/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95"/>
        <w:gridCol w:w="227"/>
      </w:tblGrid>
      <w:tr w:rsidR="004B3C77" w:rsidRPr="004B3C77" w14:paraId="279E7931" w14:textId="77777777" w:rsidTr="004B3C77">
        <w:trPr>
          <w:trHeight w:val="60"/>
        </w:trPr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348DC" w14:textId="77777777" w:rsidR="004B3C77" w:rsidRPr="004B3C77" w:rsidRDefault="004B3C77" w:rsidP="0017567F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CoHeadline-Regular" w:hAnsi="CoHeadline-Regular" w:cs="CoHeadline-Regular"/>
                <w:color w:val="E30513"/>
                <w:w w:val="90"/>
              </w:rPr>
            </w:pPr>
            <w:r w:rsidRPr="004B3C77">
              <w:rPr>
                <w:rFonts w:ascii="CoHeadline-Regular" w:hAnsi="CoHeadline-Regular" w:cs="CoHeadline-Regular"/>
                <w:color w:val="E30513"/>
                <w:w w:val="90"/>
              </w:rPr>
              <w:t>Precios por persona USD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CD1321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ED858" w14:textId="77777777" w:rsidR="004B3C77" w:rsidRPr="004B3C77" w:rsidRDefault="004B3C77" w:rsidP="0017567F">
            <w:pPr>
              <w:autoSpaceDE w:val="0"/>
              <w:autoSpaceDN w:val="0"/>
              <w:adjustRightInd w:val="0"/>
              <w:spacing w:line="235" w:lineRule="auto"/>
              <w:rPr>
                <w:rFonts w:ascii="CoHeadline-Regular" w:hAnsi="CoHeadline-Regular"/>
              </w:rPr>
            </w:pPr>
          </w:p>
        </w:tc>
      </w:tr>
      <w:tr w:rsidR="004B3C77" w:rsidRPr="004B3C77" w14:paraId="4E15D242" w14:textId="77777777" w:rsidTr="004B3C77">
        <w:trPr>
          <w:trHeight w:hRule="exact" w:val="60"/>
        </w:trPr>
        <w:tc>
          <w:tcPr>
            <w:tcW w:w="2835" w:type="dxa"/>
            <w:tcBorders>
              <w:top w:val="single" w:sz="6" w:space="0" w:color="CD1321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C22BF" w14:textId="77777777" w:rsidR="004B3C77" w:rsidRPr="004B3C77" w:rsidRDefault="004B3C77" w:rsidP="0017567F">
            <w:pPr>
              <w:autoSpaceDE w:val="0"/>
              <w:autoSpaceDN w:val="0"/>
              <w:adjustRightInd w:val="0"/>
              <w:spacing w:line="235" w:lineRule="auto"/>
              <w:rPr>
                <w:rFonts w:ascii="CoHeadline-Regular" w:hAnsi="CoHeadline-Regular"/>
              </w:rPr>
            </w:pPr>
          </w:p>
        </w:tc>
        <w:tc>
          <w:tcPr>
            <w:tcW w:w="595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DB9F9" w14:textId="77777777" w:rsidR="004B3C77" w:rsidRPr="004B3C77" w:rsidRDefault="004B3C77" w:rsidP="0017567F">
            <w:pPr>
              <w:autoSpaceDE w:val="0"/>
              <w:autoSpaceDN w:val="0"/>
              <w:adjustRightInd w:val="0"/>
              <w:spacing w:line="235" w:lineRule="auto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28047554" w14:textId="77777777" w:rsidR="004B3C77" w:rsidRPr="004B3C77" w:rsidRDefault="004B3C77" w:rsidP="0017567F">
            <w:pPr>
              <w:autoSpaceDE w:val="0"/>
              <w:autoSpaceDN w:val="0"/>
              <w:adjustRightInd w:val="0"/>
              <w:spacing w:line="235" w:lineRule="auto"/>
              <w:rPr>
                <w:rFonts w:ascii="CoHeadline-Regular" w:hAnsi="CoHeadline-Regular"/>
              </w:rPr>
            </w:pPr>
          </w:p>
        </w:tc>
      </w:tr>
      <w:tr w:rsidR="004B3C77" w:rsidRPr="004B3C77" w14:paraId="567CD4EE" w14:textId="77777777">
        <w:trPr>
          <w:trHeight w:val="60"/>
        </w:trPr>
        <w:tc>
          <w:tcPr>
            <w:tcW w:w="2835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01767" w14:textId="77777777" w:rsidR="004B3C77" w:rsidRPr="004B3C77" w:rsidRDefault="004B3C77" w:rsidP="001756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B3C7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95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E93B2" w14:textId="6273C02E" w:rsidR="004B3C77" w:rsidRPr="004B3C77" w:rsidRDefault="004B3C77" w:rsidP="001756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35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B3C7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9067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4B3C7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A75063A" w14:textId="77777777" w:rsidR="004B3C77" w:rsidRPr="004B3C77" w:rsidRDefault="004B3C77" w:rsidP="001756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B3C7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4B3C77" w:rsidRPr="004B3C77" w14:paraId="0327A7EE" w14:textId="77777777">
        <w:trPr>
          <w:trHeight w:val="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1A3F4" w14:textId="77777777" w:rsidR="004B3C77" w:rsidRPr="004B3C77" w:rsidRDefault="004B3C77" w:rsidP="0017567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4B3C7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B73EC" w14:textId="77777777" w:rsidR="004B3C77" w:rsidRPr="004B3C77" w:rsidRDefault="004B3C77" w:rsidP="001756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35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B3C7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C9B0BFD" w14:textId="77777777" w:rsidR="004B3C77" w:rsidRPr="004B3C77" w:rsidRDefault="004B3C77" w:rsidP="001756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B3C7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4B3C77" w:rsidRPr="004B3C77" w14:paraId="29AAD7A6" w14:textId="77777777">
        <w:trPr>
          <w:trHeight w:val="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1FFB9" w14:textId="77777777" w:rsidR="004B3C77" w:rsidRPr="004B3C77" w:rsidRDefault="004B3C77" w:rsidP="0017567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</w:pPr>
            <w:r w:rsidRPr="004B3C77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 Jul./Ago./Sep./Oct.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C20C6" w14:textId="77777777" w:rsidR="004B3C77" w:rsidRPr="004B3C77" w:rsidRDefault="004B3C77" w:rsidP="001756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35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B3C7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DA1F7C3" w14:textId="77777777" w:rsidR="004B3C77" w:rsidRPr="004B3C77" w:rsidRDefault="004B3C77" w:rsidP="001756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B3C7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4B3C77" w:rsidRPr="004B3C77" w14:paraId="3EEA4F77" w14:textId="77777777">
        <w:trPr>
          <w:trHeight w:val="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FB826" w14:textId="77777777" w:rsidR="004B3C77" w:rsidRPr="004B3C77" w:rsidRDefault="004B3C77" w:rsidP="0017567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4B3C7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salidas </w:t>
            </w:r>
          </w:p>
          <w:p w14:paraId="4DE85029" w14:textId="77777777" w:rsidR="004B3C77" w:rsidRPr="004B3C77" w:rsidRDefault="004B3C77" w:rsidP="0017567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4B3C7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Abril 9 (Semana Santa), Abril 30 (Feria), </w:t>
            </w:r>
          </w:p>
          <w:p w14:paraId="6458243C" w14:textId="77777777" w:rsidR="004B3C77" w:rsidRPr="004B3C77" w:rsidRDefault="004B3C77" w:rsidP="0017567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4B3C7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Junio 18 (Congresos)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30EDB" w14:textId="77777777" w:rsidR="004B3C77" w:rsidRPr="004B3C77" w:rsidRDefault="004B3C77" w:rsidP="001756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35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B3C7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D0DA11A" w14:textId="77777777" w:rsidR="004B3C77" w:rsidRPr="004B3C77" w:rsidRDefault="004B3C77" w:rsidP="001756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B3C7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303D8931" w14:textId="77777777" w:rsidR="006A5890" w:rsidRPr="007D5E33" w:rsidRDefault="006A5890" w:rsidP="0017567F">
      <w:pPr>
        <w:widowControl w:val="0"/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6A5890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7567F"/>
    <w:rsid w:val="00175E13"/>
    <w:rsid w:val="001D4B27"/>
    <w:rsid w:val="001E2AD7"/>
    <w:rsid w:val="0021700A"/>
    <w:rsid w:val="0023133F"/>
    <w:rsid w:val="00295EA4"/>
    <w:rsid w:val="002C4D76"/>
    <w:rsid w:val="003144ED"/>
    <w:rsid w:val="0032154E"/>
    <w:rsid w:val="00391FC2"/>
    <w:rsid w:val="003B4561"/>
    <w:rsid w:val="003D6534"/>
    <w:rsid w:val="00470DEA"/>
    <w:rsid w:val="004A6B72"/>
    <w:rsid w:val="004B3C77"/>
    <w:rsid w:val="004D150D"/>
    <w:rsid w:val="004E1929"/>
    <w:rsid w:val="00502F44"/>
    <w:rsid w:val="00541BF2"/>
    <w:rsid w:val="00551742"/>
    <w:rsid w:val="00580A69"/>
    <w:rsid w:val="005C146E"/>
    <w:rsid w:val="005F681D"/>
    <w:rsid w:val="00671BB0"/>
    <w:rsid w:val="006A5890"/>
    <w:rsid w:val="00714F92"/>
    <w:rsid w:val="00722D9B"/>
    <w:rsid w:val="007602E1"/>
    <w:rsid w:val="007D5E33"/>
    <w:rsid w:val="00857A2E"/>
    <w:rsid w:val="0089136C"/>
    <w:rsid w:val="00906793"/>
    <w:rsid w:val="009467C5"/>
    <w:rsid w:val="00957DB7"/>
    <w:rsid w:val="00974CBF"/>
    <w:rsid w:val="009C7CAC"/>
    <w:rsid w:val="00A57D77"/>
    <w:rsid w:val="00AB39D3"/>
    <w:rsid w:val="00AC6703"/>
    <w:rsid w:val="00B05A44"/>
    <w:rsid w:val="00BA1696"/>
    <w:rsid w:val="00C25490"/>
    <w:rsid w:val="00CB6B4C"/>
    <w:rsid w:val="00CE10A0"/>
    <w:rsid w:val="00D110D7"/>
    <w:rsid w:val="00E82C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6A5890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6A5890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6A5890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6A5890"/>
    <w:rPr>
      <w:rFonts w:ascii="Router-Bold" w:hAnsi="Router-Bold" w:cs="Router-Bold"/>
      <w:b/>
      <w:bCs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6A5890"/>
    <w:pPr>
      <w:spacing w:after="0" w:line="240" w:lineRule="atLeast"/>
    </w:pPr>
    <w:rPr>
      <w:color w:val="E30513"/>
    </w:rPr>
  </w:style>
  <w:style w:type="paragraph" w:customStyle="1" w:styleId="incluyeHoteles-Incluye">
    <w:name w:val="incluye (Hoteles-Incluye)"/>
    <w:basedOn w:val="Textoitinerario"/>
    <w:uiPriority w:val="99"/>
    <w:rsid w:val="006A5890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guionitinerario">
    <w:name w:val="nota guion (itinerario)"/>
    <w:basedOn w:val="Textoitinerario"/>
    <w:uiPriority w:val="99"/>
    <w:rsid w:val="006A5890"/>
    <w:pPr>
      <w:spacing w:line="180" w:lineRule="atLeast"/>
      <w:ind w:left="113" w:hanging="113"/>
    </w:pPr>
    <w:rPr>
      <w:spacing w:val="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6A5890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6A5890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habdoblenegroprecios">
    <w:name w:val="hab doble negro (precios)"/>
    <w:basedOn w:val="Ningnestilodeprrafo"/>
    <w:uiPriority w:val="99"/>
    <w:rsid w:val="006A5890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6A5890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6A5890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6A5890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651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27</cp:revision>
  <dcterms:created xsi:type="dcterms:W3CDTF">2016-11-17T13:26:00Z</dcterms:created>
  <dcterms:modified xsi:type="dcterms:W3CDTF">2025-02-14T02:02:00Z</dcterms:modified>
</cp:coreProperties>
</file>